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A50E" w14:textId="77777777" w:rsidR="00175613" w:rsidRDefault="00175613">
      <w:pPr>
        <w:outlineLvl w:val="0"/>
        <w:rPr>
          <w:sz w:val="20"/>
        </w:rPr>
      </w:pPr>
    </w:p>
    <w:p w14:paraId="4B6DC07C" w14:textId="77777777" w:rsidR="00B25D9E" w:rsidRDefault="00D1704C" w:rsidP="00B25D9E">
      <w:pPr>
        <w:outlineLvl w:val="0"/>
        <w:rPr>
          <w:sz w:val="20"/>
        </w:rPr>
      </w:pPr>
      <w:r>
        <w:rPr>
          <w:sz w:val="20"/>
        </w:rPr>
        <w:tab/>
      </w:r>
      <w:r>
        <w:rPr>
          <w:sz w:val="20"/>
        </w:rPr>
        <w:tab/>
      </w:r>
      <w:r>
        <w:rPr>
          <w:sz w:val="20"/>
        </w:rPr>
        <w:tab/>
      </w:r>
      <w:r>
        <w:rPr>
          <w:sz w:val="20"/>
        </w:rPr>
        <w:tab/>
      </w:r>
      <w:r>
        <w:rPr>
          <w:sz w:val="20"/>
        </w:rPr>
        <w:tab/>
      </w:r>
      <w:r>
        <w:rPr>
          <w:sz w:val="20"/>
        </w:rPr>
        <w:tab/>
      </w:r>
      <w:r>
        <w:rPr>
          <w:sz w:val="20"/>
        </w:rPr>
        <w:tab/>
      </w:r>
      <w:r w:rsidR="001B16E8">
        <w:rPr>
          <w:sz w:val="20"/>
        </w:rPr>
        <w:t>February 1</w:t>
      </w:r>
      <w:r w:rsidR="00CF3B27">
        <w:rPr>
          <w:sz w:val="20"/>
        </w:rPr>
        <w:t>5</w:t>
      </w:r>
      <w:r w:rsidR="001B16E8">
        <w:rPr>
          <w:sz w:val="20"/>
        </w:rPr>
        <w:t>, 2025</w:t>
      </w:r>
    </w:p>
    <w:p w14:paraId="4C7E29F1" w14:textId="77777777" w:rsidR="002C531F" w:rsidRDefault="002C531F" w:rsidP="00B25D9E">
      <w:pPr>
        <w:outlineLvl w:val="0"/>
        <w:rPr>
          <w:sz w:val="20"/>
        </w:rPr>
      </w:pPr>
    </w:p>
    <w:p w14:paraId="1F1BD4AD" w14:textId="77777777" w:rsidR="00F42C9D" w:rsidRDefault="001B16E8">
      <w:pPr>
        <w:rPr>
          <w:sz w:val="20"/>
        </w:rPr>
      </w:pPr>
      <w:r>
        <w:rPr>
          <w:sz w:val="20"/>
        </w:rPr>
        <w:t>MidAtlantic</w:t>
      </w:r>
      <w:r w:rsidR="004B7EDC">
        <w:rPr>
          <w:sz w:val="20"/>
        </w:rPr>
        <w:t xml:space="preserve"> </w:t>
      </w:r>
    </w:p>
    <w:p w14:paraId="09BAA753" w14:textId="77777777" w:rsidR="00EF4E87" w:rsidRDefault="001160C4" w:rsidP="001F233D">
      <w:pPr>
        <w:rPr>
          <w:sz w:val="20"/>
        </w:rPr>
      </w:pPr>
      <w:r>
        <w:rPr>
          <w:sz w:val="20"/>
        </w:rPr>
        <w:t xml:space="preserve">Attn: </w:t>
      </w:r>
      <w:r w:rsidR="00CF3B27">
        <w:rPr>
          <w:sz w:val="20"/>
        </w:rPr>
        <w:t>Jenna C, Apgar</w:t>
      </w:r>
    </w:p>
    <w:p w14:paraId="58B1D0A6" w14:textId="77777777" w:rsidR="001F233D" w:rsidRDefault="001B16E8" w:rsidP="001F233D">
      <w:pPr>
        <w:rPr>
          <w:sz w:val="20"/>
        </w:rPr>
      </w:pPr>
      <w:r>
        <w:rPr>
          <w:sz w:val="20"/>
        </w:rPr>
        <w:t>1971 Highway 34</w:t>
      </w:r>
    </w:p>
    <w:p w14:paraId="389E64AB" w14:textId="77777777" w:rsidR="001B16E8" w:rsidRDefault="001B16E8" w:rsidP="001F233D">
      <w:pPr>
        <w:rPr>
          <w:sz w:val="20"/>
        </w:rPr>
      </w:pPr>
      <w:r>
        <w:rPr>
          <w:sz w:val="20"/>
        </w:rPr>
        <w:t>Suite 201</w:t>
      </w:r>
    </w:p>
    <w:p w14:paraId="2F88D155" w14:textId="77777777" w:rsidR="00AC0815" w:rsidRDefault="001B16E8" w:rsidP="001F233D">
      <w:pPr>
        <w:rPr>
          <w:sz w:val="20"/>
        </w:rPr>
      </w:pPr>
      <w:r>
        <w:rPr>
          <w:sz w:val="20"/>
        </w:rPr>
        <w:t xml:space="preserve">Wall </w:t>
      </w:r>
      <w:r w:rsidR="001F233D">
        <w:rPr>
          <w:sz w:val="20"/>
        </w:rPr>
        <w:t xml:space="preserve">NJ </w:t>
      </w:r>
      <w:r>
        <w:rPr>
          <w:sz w:val="20"/>
        </w:rPr>
        <w:t>07719</w:t>
      </w:r>
    </w:p>
    <w:p w14:paraId="2ED38239" w14:textId="77777777" w:rsidR="00CB6499" w:rsidRDefault="00CB6499" w:rsidP="001F233D">
      <w:pPr>
        <w:ind w:left="720" w:hanging="720"/>
        <w:rPr>
          <w:sz w:val="20"/>
        </w:rPr>
      </w:pPr>
    </w:p>
    <w:p w14:paraId="03377E1B" w14:textId="77777777" w:rsidR="001F233D" w:rsidRDefault="00AC0815" w:rsidP="008A4AD3">
      <w:pPr>
        <w:rPr>
          <w:sz w:val="20"/>
        </w:rPr>
      </w:pPr>
      <w:r>
        <w:rPr>
          <w:sz w:val="20"/>
        </w:rPr>
        <w:t xml:space="preserve">Re: </w:t>
      </w:r>
      <w:r w:rsidR="00073043">
        <w:rPr>
          <w:sz w:val="20"/>
        </w:rPr>
        <w:t xml:space="preserve">Blk </w:t>
      </w:r>
      <w:r w:rsidR="001B16E8">
        <w:rPr>
          <w:sz w:val="20"/>
        </w:rPr>
        <w:t>1</w:t>
      </w:r>
      <w:r w:rsidR="00CF3B27">
        <w:rPr>
          <w:sz w:val="20"/>
        </w:rPr>
        <w:t>84</w:t>
      </w:r>
      <w:r w:rsidR="00073043">
        <w:rPr>
          <w:sz w:val="20"/>
        </w:rPr>
        <w:t xml:space="preserve"> L</w:t>
      </w:r>
      <w:r w:rsidR="001B16E8">
        <w:rPr>
          <w:sz w:val="20"/>
        </w:rPr>
        <w:t xml:space="preserve">ot 1 </w:t>
      </w:r>
      <w:r w:rsidR="00CF3B27">
        <w:rPr>
          <w:sz w:val="20"/>
        </w:rPr>
        <w:t>Beachway Waterfront Development</w:t>
      </w:r>
      <w:r w:rsidR="001B16E8">
        <w:rPr>
          <w:sz w:val="20"/>
        </w:rPr>
        <w:t xml:space="preserve">, </w:t>
      </w:r>
      <w:r w:rsidR="00101DD3">
        <w:rPr>
          <w:sz w:val="20"/>
        </w:rPr>
        <w:t>Borough of Keansburg</w:t>
      </w:r>
      <w:r w:rsidR="001B16E8">
        <w:rPr>
          <w:sz w:val="20"/>
        </w:rPr>
        <w:t>, M</w:t>
      </w:r>
      <w:r w:rsidR="00101DD3">
        <w:rPr>
          <w:sz w:val="20"/>
        </w:rPr>
        <w:t xml:space="preserve">onmouth </w:t>
      </w:r>
      <w:r w:rsidR="001B16E8">
        <w:rPr>
          <w:sz w:val="20"/>
        </w:rPr>
        <w:t>County</w:t>
      </w:r>
      <w:r w:rsidR="00A615DE">
        <w:rPr>
          <w:sz w:val="20"/>
        </w:rPr>
        <w:t xml:space="preserve"> </w:t>
      </w:r>
      <w:r w:rsidR="00063543">
        <w:rPr>
          <w:sz w:val="20"/>
        </w:rPr>
        <w:t>New Jersey</w:t>
      </w:r>
      <w:r w:rsidR="00073043">
        <w:rPr>
          <w:sz w:val="20"/>
        </w:rPr>
        <w:t xml:space="preserve"> </w:t>
      </w:r>
    </w:p>
    <w:p w14:paraId="02ED8A89" w14:textId="77777777" w:rsidR="00CB6499" w:rsidRDefault="00CB6499" w:rsidP="001F233D">
      <w:pPr>
        <w:ind w:left="720" w:hanging="720"/>
        <w:rPr>
          <w:sz w:val="20"/>
        </w:rPr>
      </w:pPr>
    </w:p>
    <w:p w14:paraId="6DE84A23" w14:textId="77777777" w:rsidR="00175613" w:rsidRDefault="00E139A0" w:rsidP="001F233D">
      <w:pPr>
        <w:ind w:left="720" w:hanging="720"/>
        <w:rPr>
          <w:sz w:val="20"/>
        </w:rPr>
      </w:pPr>
      <w:r>
        <w:rPr>
          <w:sz w:val="20"/>
        </w:rPr>
        <w:t>D</w:t>
      </w:r>
      <w:r w:rsidR="00175613">
        <w:rPr>
          <w:sz w:val="20"/>
        </w:rPr>
        <w:t>ear</w:t>
      </w:r>
      <w:r w:rsidR="00C26D57">
        <w:rPr>
          <w:sz w:val="20"/>
        </w:rPr>
        <w:t xml:space="preserve"> </w:t>
      </w:r>
      <w:r w:rsidR="00A66C43">
        <w:rPr>
          <w:sz w:val="20"/>
        </w:rPr>
        <w:t>Customer</w:t>
      </w:r>
      <w:r w:rsidR="00F42C9D">
        <w:rPr>
          <w:sz w:val="20"/>
        </w:rPr>
        <w:t>,</w:t>
      </w:r>
    </w:p>
    <w:p w14:paraId="0371238A" w14:textId="77777777" w:rsidR="002A6C33" w:rsidRDefault="002A6C33">
      <w:pPr>
        <w:rPr>
          <w:sz w:val="20"/>
        </w:rPr>
      </w:pPr>
    </w:p>
    <w:p w14:paraId="266D16AA" w14:textId="77777777" w:rsidR="00175613" w:rsidRDefault="00175613">
      <w:pPr>
        <w:rPr>
          <w:sz w:val="20"/>
        </w:rPr>
      </w:pPr>
      <w:r>
        <w:rPr>
          <w:sz w:val="20"/>
        </w:rPr>
        <w:t xml:space="preserve">In response to your recent request for service on the subject property, the following information is provided regarding the process for obtaining electric service from Jersey Central Power &amp; Light Company, (“JCP&amp;L”). </w:t>
      </w:r>
    </w:p>
    <w:p w14:paraId="420B2DB5" w14:textId="77777777" w:rsidR="00175613" w:rsidRDefault="00175613">
      <w:pPr>
        <w:rPr>
          <w:sz w:val="20"/>
        </w:rPr>
      </w:pPr>
    </w:p>
    <w:p w14:paraId="41E54A33" w14:textId="77777777" w:rsidR="00175613" w:rsidRDefault="00175613">
      <w:pPr>
        <w:pStyle w:val="BodyText2"/>
      </w:pPr>
      <w:r>
        <w:t xml:space="preserve">It has been determined that the subject property is within JCP&amp;L’s service territory.  Electric service will be provided in accordance with JCP&amp;L’s Tariff for Service which is on file with and approved by the New Jersey Board of Public Utilities.  Completion of your request for service is contingent upon your obtaining all required approvals from appropriate authorities and agencies, including, but not limited to, permits for construction.  It will be your responsibility to provide JCP&amp;L with complete electric load information and site plans for review, approvals, and engineering, etc. well in advance of construction of the proposed facility.   </w:t>
      </w:r>
    </w:p>
    <w:p w14:paraId="145C7161" w14:textId="77777777" w:rsidR="00175613" w:rsidRDefault="00175613">
      <w:pPr>
        <w:rPr>
          <w:sz w:val="22"/>
        </w:rPr>
      </w:pPr>
    </w:p>
    <w:p w14:paraId="39764A77" w14:textId="77777777" w:rsidR="00175613" w:rsidRDefault="00175613">
      <w:pPr>
        <w:rPr>
          <w:sz w:val="20"/>
        </w:rPr>
      </w:pPr>
      <w:r>
        <w:rPr>
          <w:sz w:val="20"/>
        </w:rPr>
        <w:t>JCP&amp;L will begin construction approximately ninety (90) days after receipt of the following items. Please bear in mind, however, that weather or terrain conditions can affect the anticipated work schedule.</w:t>
      </w:r>
    </w:p>
    <w:p w14:paraId="0A1381DD" w14:textId="77777777" w:rsidR="00175613" w:rsidRDefault="00175613">
      <w:pPr>
        <w:rPr>
          <w:sz w:val="20"/>
        </w:rPr>
      </w:pPr>
    </w:p>
    <w:p w14:paraId="2969AB77" w14:textId="77777777" w:rsidR="00175613" w:rsidRDefault="00175613">
      <w:pPr>
        <w:numPr>
          <w:ilvl w:val="0"/>
          <w:numId w:val="3"/>
        </w:numPr>
        <w:rPr>
          <w:sz w:val="20"/>
        </w:rPr>
      </w:pPr>
      <w:r>
        <w:rPr>
          <w:sz w:val="20"/>
        </w:rPr>
        <w:t xml:space="preserve">Signed agreement (Right-of-Way/Easement, URD Agreement, Fixed Bill, or Pay-Now/Pay-Later Contract) as </w:t>
      </w:r>
      <w:r w:rsidR="00EC1061">
        <w:rPr>
          <w:sz w:val="20"/>
        </w:rPr>
        <w:t>applicable.</w:t>
      </w:r>
    </w:p>
    <w:p w14:paraId="55E3C633" w14:textId="77777777" w:rsidR="00175613" w:rsidRDefault="00175613">
      <w:pPr>
        <w:numPr>
          <w:ilvl w:val="0"/>
          <w:numId w:val="3"/>
        </w:numPr>
        <w:rPr>
          <w:sz w:val="20"/>
        </w:rPr>
      </w:pPr>
      <w:r>
        <w:rPr>
          <w:sz w:val="20"/>
        </w:rPr>
        <w:t>Payment of non-refundable contribution and/or refundable deposit, as applicable</w:t>
      </w:r>
    </w:p>
    <w:p w14:paraId="1E3787CB" w14:textId="77777777" w:rsidR="00175613" w:rsidRDefault="00175613">
      <w:pPr>
        <w:numPr>
          <w:ilvl w:val="0"/>
          <w:numId w:val="3"/>
        </w:numPr>
        <w:rPr>
          <w:sz w:val="20"/>
        </w:rPr>
      </w:pPr>
      <w:r>
        <w:rPr>
          <w:sz w:val="20"/>
        </w:rPr>
        <w:t xml:space="preserve">Site plan that has been approved by the municipality for the proposed development project, showing specific locations of all streets, curb lines, property lines, sidewalks, </w:t>
      </w:r>
      <w:r w:rsidR="002956A0">
        <w:rPr>
          <w:sz w:val="20"/>
        </w:rPr>
        <w:t>streetlights</w:t>
      </w:r>
      <w:r>
        <w:rPr>
          <w:sz w:val="20"/>
        </w:rPr>
        <w:t>, and building location, where applicable.</w:t>
      </w:r>
    </w:p>
    <w:p w14:paraId="5361347C" w14:textId="77777777" w:rsidR="00175613" w:rsidRDefault="00175613">
      <w:pPr>
        <w:rPr>
          <w:sz w:val="20"/>
        </w:rPr>
      </w:pPr>
      <w:r>
        <w:rPr>
          <w:sz w:val="20"/>
        </w:rPr>
        <w:t xml:space="preserve"> </w:t>
      </w:r>
    </w:p>
    <w:p w14:paraId="53276CA9" w14:textId="77777777" w:rsidR="00175613" w:rsidRDefault="00175613">
      <w:pPr>
        <w:pStyle w:val="BodyText"/>
        <w:rPr>
          <w:rFonts w:ascii="Tahoma" w:hAnsi="Tahoma"/>
        </w:rPr>
      </w:pPr>
      <w:r>
        <w:rPr>
          <w:rFonts w:ascii="Tahoma" w:hAnsi="Tahoma"/>
          <w:color w:val="000000"/>
        </w:rPr>
        <w:t xml:space="preserve">The Applicant/Customer is responsible for compliance with all Federal, State and Local Codes.  This </w:t>
      </w:r>
      <w:r w:rsidR="002956A0">
        <w:rPr>
          <w:rFonts w:ascii="Tahoma" w:hAnsi="Tahoma"/>
          <w:color w:val="000000"/>
        </w:rPr>
        <w:t>includes but</w:t>
      </w:r>
      <w:r>
        <w:rPr>
          <w:rFonts w:ascii="Tahoma" w:hAnsi="Tahoma"/>
          <w:color w:val="000000"/>
        </w:rPr>
        <w:t xml:space="preserve"> is not limited to the National Electric Code and the National Electric Safety Code.  JCP&amp;L reserves the right to refuse connection to customer premises that are not in compliance with applicable Codes</w:t>
      </w:r>
      <w:r>
        <w:rPr>
          <w:rFonts w:ascii="Tahoma" w:hAnsi="Tahoma"/>
        </w:rPr>
        <w:t xml:space="preserve">.    </w:t>
      </w:r>
    </w:p>
    <w:p w14:paraId="2A8073A6" w14:textId="77777777" w:rsidR="00175613" w:rsidRDefault="00175613">
      <w:pPr>
        <w:rPr>
          <w:sz w:val="20"/>
        </w:rPr>
      </w:pPr>
    </w:p>
    <w:p w14:paraId="1CE1827F" w14:textId="77777777" w:rsidR="00175613" w:rsidRDefault="00175613">
      <w:pPr>
        <w:rPr>
          <w:color w:val="000000"/>
          <w:sz w:val="20"/>
        </w:rPr>
      </w:pPr>
      <w:r>
        <w:rPr>
          <w:sz w:val="20"/>
        </w:rPr>
        <w:t xml:space="preserve">The exact method of service to the point of delivery will be determined subject to the above-requested information and approval by our </w:t>
      </w:r>
      <w:r>
        <w:rPr>
          <w:color w:val="000000"/>
          <w:sz w:val="20"/>
        </w:rPr>
        <w:t>Regional Engineering Process</w:t>
      </w:r>
      <w:r>
        <w:rPr>
          <w:sz w:val="20"/>
        </w:rPr>
        <w:t xml:space="preserve">.  </w:t>
      </w:r>
      <w:r>
        <w:rPr>
          <w:color w:val="000000"/>
          <w:sz w:val="20"/>
        </w:rPr>
        <w:t xml:space="preserve">This may require the Applicant/Customer to provide a mutually agreeable location for a substation and/or pay for a prorated portion of the cost to upgrade system facilities or add other necessary equipment to the electrical infrastructure in order to meet your requirements.  </w:t>
      </w:r>
    </w:p>
    <w:p w14:paraId="1257F7CA" w14:textId="77777777" w:rsidR="00E24249" w:rsidRDefault="00E24249">
      <w:pPr>
        <w:rPr>
          <w:sz w:val="20"/>
        </w:rPr>
      </w:pPr>
    </w:p>
    <w:p w14:paraId="53C9B5F5" w14:textId="77777777" w:rsidR="00625698" w:rsidRDefault="00175613">
      <w:pPr>
        <w:pStyle w:val="BodyText2"/>
        <w:outlineLvl w:val="0"/>
      </w:pPr>
      <w:r>
        <w:t xml:space="preserve">Thank you for your inquiry.  If you wish to proceed with this project, you’ll need to apply for service by calling </w:t>
      </w:r>
    </w:p>
    <w:p w14:paraId="7C564CF8" w14:textId="77777777" w:rsidR="00175613" w:rsidRDefault="00BA11DB">
      <w:pPr>
        <w:pStyle w:val="BodyText2"/>
        <w:outlineLvl w:val="0"/>
      </w:pPr>
      <w:r>
        <w:t xml:space="preserve">1-800-662-3115. </w:t>
      </w:r>
      <w:r w:rsidR="00175613">
        <w:t>We look forward to working with you.</w:t>
      </w:r>
    </w:p>
    <w:p w14:paraId="15D3C58D" w14:textId="77777777" w:rsidR="00175613" w:rsidRDefault="00175613">
      <w:pPr>
        <w:rPr>
          <w:sz w:val="20"/>
        </w:rPr>
      </w:pPr>
    </w:p>
    <w:p w14:paraId="784E64A5" w14:textId="77777777" w:rsidR="003360E0" w:rsidRPr="003360E0" w:rsidRDefault="00175613">
      <w:pPr>
        <w:rPr>
          <w:sz w:val="20"/>
        </w:rPr>
      </w:pPr>
      <w:r>
        <w:rPr>
          <w:sz w:val="20"/>
        </w:rPr>
        <w:t>Respectfully,</w:t>
      </w:r>
    </w:p>
    <w:p w14:paraId="72781782" w14:textId="77777777" w:rsidR="00C512D2" w:rsidRDefault="00C512D2">
      <w:pPr>
        <w:rPr>
          <w:rFonts w:ascii="Lucida Handwriting" w:hAnsi="Lucida Handwriting"/>
          <w:sz w:val="20"/>
        </w:rPr>
      </w:pPr>
    </w:p>
    <w:p w14:paraId="042AC2F4" w14:textId="77777777" w:rsidR="00175613" w:rsidRPr="00AD58D1" w:rsidRDefault="00AD58D1">
      <w:pPr>
        <w:rPr>
          <w:rFonts w:ascii="Lucida Handwriting" w:hAnsi="Lucida Handwriting"/>
          <w:sz w:val="20"/>
        </w:rPr>
      </w:pPr>
      <w:r>
        <w:rPr>
          <w:rFonts w:ascii="Lucida Handwriting" w:hAnsi="Lucida Handwriting"/>
          <w:sz w:val="20"/>
        </w:rPr>
        <w:t>George F. Salazar</w:t>
      </w:r>
      <w:r w:rsidR="00522960">
        <w:rPr>
          <w:rFonts w:ascii="Lucida Handwriting" w:hAnsi="Lucida Handwriting"/>
          <w:sz w:val="20"/>
        </w:rPr>
        <w:t>/</w:t>
      </w:r>
      <w:r w:rsidR="001B16E8">
        <w:rPr>
          <w:rFonts w:ascii="Lucida Handwriting" w:hAnsi="Lucida Handwriting"/>
          <w:sz w:val="20"/>
        </w:rPr>
        <w:t>dmb</w:t>
      </w:r>
    </w:p>
    <w:p w14:paraId="7785AD54" w14:textId="77777777" w:rsidR="00D733E9" w:rsidRDefault="00D733E9">
      <w:pPr>
        <w:rPr>
          <w:sz w:val="20"/>
        </w:rPr>
      </w:pPr>
    </w:p>
    <w:p w14:paraId="5E57738A" w14:textId="77777777" w:rsidR="00175613" w:rsidRDefault="00696268">
      <w:pPr>
        <w:rPr>
          <w:sz w:val="20"/>
        </w:rPr>
      </w:pPr>
      <w:r>
        <w:rPr>
          <w:sz w:val="20"/>
        </w:rPr>
        <w:t>George F. Salazar</w:t>
      </w:r>
    </w:p>
    <w:p w14:paraId="5BF85112" w14:textId="77777777" w:rsidR="00175613" w:rsidRDefault="00175613">
      <w:pPr>
        <w:outlineLvl w:val="0"/>
        <w:rPr>
          <w:i/>
          <w:sz w:val="20"/>
        </w:rPr>
      </w:pPr>
      <w:r>
        <w:rPr>
          <w:i/>
          <w:sz w:val="20"/>
        </w:rPr>
        <w:t>Jersey Central Power &amp; Light Company</w:t>
      </w:r>
    </w:p>
    <w:p w14:paraId="604AF482" w14:textId="77777777" w:rsidR="00175613" w:rsidRDefault="00175613">
      <w:pPr>
        <w:rPr>
          <w:i/>
          <w:sz w:val="20"/>
        </w:rPr>
      </w:pPr>
      <w:r>
        <w:rPr>
          <w:i/>
          <w:sz w:val="20"/>
        </w:rPr>
        <w:t>Central Region Engineering Services</w:t>
      </w:r>
    </w:p>
    <w:p w14:paraId="3692F851" w14:textId="77777777" w:rsidR="00D1704C" w:rsidRPr="00D1704C" w:rsidRDefault="00D1704C">
      <w:pPr>
        <w:rPr>
          <w:sz w:val="16"/>
          <w:szCs w:val="16"/>
        </w:rPr>
      </w:pPr>
    </w:p>
    <w:sectPr w:rsidR="00D1704C" w:rsidRPr="00D1704C" w:rsidSect="00D03104">
      <w:headerReference w:type="even" r:id="rId7"/>
      <w:headerReference w:type="default" r:id="rId8"/>
      <w:footerReference w:type="even" r:id="rId9"/>
      <w:footerReference w:type="default" r:id="rId10"/>
      <w:headerReference w:type="first" r:id="rId11"/>
      <w:footerReference w:type="first" r:id="rId12"/>
      <w:pgSz w:w="12240" w:h="15840" w:code="1"/>
      <w:pgMar w:top="1152" w:right="864" w:bottom="720" w:left="1152" w:header="10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A95D" w14:textId="77777777" w:rsidR="00470EB0" w:rsidRDefault="00470EB0">
      <w:r>
        <w:separator/>
      </w:r>
    </w:p>
  </w:endnote>
  <w:endnote w:type="continuationSeparator" w:id="0">
    <w:p w14:paraId="74E7C622" w14:textId="77777777" w:rsidR="00470EB0" w:rsidRDefault="0047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12F1" w14:textId="77777777" w:rsidR="00FE5DE8" w:rsidRDefault="00FE5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1F4F" w14:textId="77777777" w:rsidR="00FE5DE8" w:rsidRDefault="00FE5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769A" w14:textId="77777777" w:rsidR="00FE5DE8" w:rsidRDefault="00FE5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8552" w14:textId="77777777" w:rsidR="00470EB0" w:rsidRDefault="00470EB0">
      <w:r>
        <w:separator/>
      </w:r>
    </w:p>
  </w:footnote>
  <w:footnote w:type="continuationSeparator" w:id="0">
    <w:p w14:paraId="50DF12E3" w14:textId="77777777" w:rsidR="00470EB0" w:rsidRDefault="0047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32D3" w14:textId="77777777" w:rsidR="00FE5DE8" w:rsidRDefault="00FE5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749E" w14:textId="7D4726DD" w:rsidR="00D1704C" w:rsidRDefault="001927B5">
    <w:pPr>
      <w:pStyle w:val="Header"/>
      <w:tabs>
        <w:tab w:val="left" w:pos="7200"/>
        <w:tab w:val="left" w:pos="8640"/>
      </w:tabs>
    </w:pPr>
    <w:r>
      <w:rPr>
        <w:noProof/>
      </w:rPr>
      <w:drawing>
        <wp:anchor distT="0" distB="0" distL="114300" distR="114300" simplePos="0" relativeHeight="251657728" behindDoc="1" locked="0" layoutInCell="0" allowOverlap="1" wp14:anchorId="22459585" wp14:editId="5708879B">
          <wp:simplePos x="0" y="0"/>
          <wp:positionH relativeFrom="column">
            <wp:posOffset>-91440</wp:posOffset>
          </wp:positionH>
          <wp:positionV relativeFrom="paragraph">
            <wp:posOffset>-91440</wp:posOffset>
          </wp:positionV>
          <wp:extent cx="1920240" cy="738505"/>
          <wp:effectExtent l="0" t="0" r="0" b="0"/>
          <wp:wrapTight wrapText="bothSides">
            <wp:wrapPolygon edited="0">
              <wp:start x="0" y="0"/>
              <wp:lineTo x="0" y="21173"/>
              <wp:lineTo x="21429" y="21173"/>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1704C">
      <w:tab/>
      <w:t xml:space="preserve">                                   </w:t>
    </w:r>
    <w:r w:rsidR="00D1704C">
      <w:tab/>
    </w:r>
  </w:p>
  <w:p w14:paraId="62B792F5" w14:textId="77777777" w:rsidR="00D1704C" w:rsidRPr="00C3096B" w:rsidRDefault="00D1704C" w:rsidP="000F5D69">
    <w:pPr>
      <w:pStyle w:val="Header"/>
      <w:tabs>
        <w:tab w:val="left" w:pos="7200"/>
        <w:tab w:val="left" w:pos="8640"/>
      </w:tabs>
      <w:rPr>
        <w:sz w:val="18"/>
        <w:szCs w:val="18"/>
      </w:rPr>
    </w:pPr>
    <w:r>
      <w:tab/>
    </w:r>
    <w:r>
      <w:tab/>
    </w:r>
    <w:r w:rsidR="00C3096B" w:rsidRPr="00C3096B">
      <w:rPr>
        <w:sz w:val="18"/>
        <w:szCs w:val="18"/>
      </w:rPr>
      <w:t>101 Crawfords Corner Rd</w:t>
    </w:r>
    <w:r w:rsidRPr="00C3096B">
      <w:rPr>
        <w:sz w:val="18"/>
        <w:szCs w:val="18"/>
      </w:rPr>
      <w:t xml:space="preserve"> </w:t>
    </w:r>
  </w:p>
  <w:p w14:paraId="378DBEBC" w14:textId="77777777" w:rsidR="00D1704C" w:rsidRDefault="00D1704C" w:rsidP="000F5D69">
    <w:pPr>
      <w:pStyle w:val="Header"/>
      <w:tabs>
        <w:tab w:val="left" w:pos="7200"/>
        <w:tab w:val="left" w:pos="8640"/>
      </w:tabs>
      <w:rPr>
        <w:sz w:val="18"/>
      </w:rPr>
    </w:pPr>
    <w:r>
      <w:rPr>
        <w:sz w:val="18"/>
      </w:rPr>
      <w:tab/>
    </w:r>
    <w:r>
      <w:rPr>
        <w:sz w:val="18"/>
      </w:rPr>
      <w:tab/>
    </w:r>
    <w:r w:rsidR="00C3096B">
      <w:rPr>
        <w:sz w:val="18"/>
      </w:rPr>
      <w:t>Building 1 Suite 1-511</w:t>
    </w:r>
  </w:p>
  <w:p w14:paraId="53DB0431" w14:textId="77777777" w:rsidR="00C3096B" w:rsidRDefault="00D1704C">
    <w:pPr>
      <w:pStyle w:val="Header"/>
      <w:tabs>
        <w:tab w:val="clear" w:pos="8640"/>
        <w:tab w:val="left" w:pos="7200"/>
        <w:tab w:val="right" w:pos="9360"/>
      </w:tabs>
      <w:rPr>
        <w:sz w:val="16"/>
      </w:rPr>
    </w:pPr>
    <w:r>
      <w:rPr>
        <w:sz w:val="16"/>
      </w:rPr>
      <w:tab/>
    </w:r>
    <w:r>
      <w:rPr>
        <w:sz w:val="16"/>
      </w:rPr>
      <w:tab/>
    </w:r>
    <w:r w:rsidR="00C3096B">
      <w:rPr>
        <w:sz w:val="16"/>
      </w:rPr>
      <w:t>Holmdel, NJ</w:t>
    </w:r>
    <w:r w:rsidR="00FE5DE8">
      <w:rPr>
        <w:sz w:val="16"/>
      </w:rPr>
      <w:t xml:space="preserve"> 0</w:t>
    </w:r>
    <w:r w:rsidR="00C3096B">
      <w:rPr>
        <w:sz w:val="16"/>
      </w:rPr>
      <w:t>7733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EB12" w14:textId="77777777" w:rsidR="00FE5DE8" w:rsidRDefault="00FE5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A1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0EA5D4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3F0B3EEB"/>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445000278">
    <w:abstractNumId w:val="1"/>
  </w:num>
  <w:num w:numId="2" w16cid:durableId="1403597354">
    <w:abstractNumId w:val="0"/>
  </w:num>
  <w:num w:numId="3" w16cid:durableId="1133327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2D"/>
    <w:rsid w:val="0000767B"/>
    <w:rsid w:val="000119F9"/>
    <w:rsid w:val="00024B1C"/>
    <w:rsid w:val="000250B9"/>
    <w:rsid w:val="000273FB"/>
    <w:rsid w:val="000348C5"/>
    <w:rsid w:val="0004763B"/>
    <w:rsid w:val="00060FDB"/>
    <w:rsid w:val="00062132"/>
    <w:rsid w:val="00063543"/>
    <w:rsid w:val="000717B6"/>
    <w:rsid w:val="00071A81"/>
    <w:rsid w:val="00073043"/>
    <w:rsid w:val="00083CE3"/>
    <w:rsid w:val="000842B4"/>
    <w:rsid w:val="00084A6D"/>
    <w:rsid w:val="000938D6"/>
    <w:rsid w:val="00097659"/>
    <w:rsid w:val="000B1C99"/>
    <w:rsid w:val="000E67D1"/>
    <w:rsid w:val="000F5D69"/>
    <w:rsid w:val="00101DD3"/>
    <w:rsid w:val="001160C4"/>
    <w:rsid w:val="00141288"/>
    <w:rsid w:val="00153697"/>
    <w:rsid w:val="00173EF9"/>
    <w:rsid w:val="00175613"/>
    <w:rsid w:val="00175F42"/>
    <w:rsid w:val="001904CF"/>
    <w:rsid w:val="00190AD8"/>
    <w:rsid w:val="001927B5"/>
    <w:rsid w:val="001A3F7C"/>
    <w:rsid w:val="001B16E8"/>
    <w:rsid w:val="001B1D17"/>
    <w:rsid w:val="001D509C"/>
    <w:rsid w:val="001E4219"/>
    <w:rsid w:val="001F233D"/>
    <w:rsid w:val="00214C0F"/>
    <w:rsid w:val="0021729D"/>
    <w:rsid w:val="00224954"/>
    <w:rsid w:val="002906D2"/>
    <w:rsid w:val="0029087F"/>
    <w:rsid w:val="002956A0"/>
    <w:rsid w:val="002A03F4"/>
    <w:rsid w:val="002A1F68"/>
    <w:rsid w:val="002A6C33"/>
    <w:rsid w:val="002B5A35"/>
    <w:rsid w:val="002B7D4F"/>
    <w:rsid w:val="002C531F"/>
    <w:rsid w:val="002D63D6"/>
    <w:rsid w:val="002D6E83"/>
    <w:rsid w:val="002E330A"/>
    <w:rsid w:val="00316EA2"/>
    <w:rsid w:val="003234A9"/>
    <w:rsid w:val="00331D1F"/>
    <w:rsid w:val="003360E0"/>
    <w:rsid w:val="003423F3"/>
    <w:rsid w:val="00350E7F"/>
    <w:rsid w:val="00367A9B"/>
    <w:rsid w:val="00375970"/>
    <w:rsid w:val="00381F98"/>
    <w:rsid w:val="003A33F0"/>
    <w:rsid w:val="003A4E1F"/>
    <w:rsid w:val="003A51C1"/>
    <w:rsid w:val="003A740C"/>
    <w:rsid w:val="003B4830"/>
    <w:rsid w:val="003C7791"/>
    <w:rsid w:val="003D12A6"/>
    <w:rsid w:val="003E17CB"/>
    <w:rsid w:val="003E5186"/>
    <w:rsid w:val="003F676C"/>
    <w:rsid w:val="003F694F"/>
    <w:rsid w:val="0040722C"/>
    <w:rsid w:val="0040792B"/>
    <w:rsid w:val="00424B88"/>
    <w:rsid w:val="00430125"/>
    <w:rsid w:val="00454D88"/>
    <w:rsid w:val="00470EB0"/>
    <w:rsid w:val="00483E39"/>
    <w:rsid w:val="00491965"/>
    <w:rsid w:val="004A7CE4"/>
    <w:rsid w:val="004B2331"/>
    <w:rsid w:val="004B7EDC"/>
    <w:rsid w:val="004F688D"/>
    <w:rsid w:val="00505E79"/>
    <w:rsid w:val="00511410"/>
    <w:rsid w:val="00515B20"/>
    <w:rsid w:val="00522960"/>
    <w:rsid w:val="00543D3E"/>
    <w:rsid w:val="00561742"/>
    <w:rsid w:val="00562538"/>
    <w:rsid w:val="005722AB"/>
    <w:rsid w:val="005963C2"/>
    <w:rsid w:val="005A1138"/>
    <w:rsid w:val="005A42A1"/>
    <w:rsid w:val="005B40B8"/>
    <w:rsid w:val="005D10EC"/>
    <w:rsid w:val="005E03CE"/>
    <w:rsid w:val="005E1CCC"/>
    <w:rsid w:val="005E2D7A"/>
    <w:rsid w:val="005F092D"/>
    <w:rsid w:val="005F2097"/>
    <w:rsid w:val="005F2FF8"/>
    <w:rsid w:val="00600B13"/>
    <w:rsid w:val="00625698"/>
    <w:rsid w:val="00635BD8"/>
    <w:rsid w:val="00647035"/>
    <w:rsid w:val="00670DDB"/>
    <w:rsid w:val="00672A04"/>
    <w:rsid w:val="00691508"/>
    <w:rsid w:val="00696268"/>
    <w:rsid w:val="006C6415"/>
    <w:rsid w:val="006C743F"/>
    <w:rsid w:val="006D1F58"/>
    <w:rsid w:val="006D28B7"/>
    <w:rsid w:val="006D2968"/>
    <w:rsid w:val="006E624D"/>
    <w:rsid w:val="006F0F60"/>
    <w:rsid w:val="006F66DF"/>
    <w:rsid w:val="00703A88"/>
    <w:rsid w:val="007050F4"/>
    <w:rsid w:val="00707D4B"/>
    <w:rsid w:val="007218CC"/>
    <w:rsid w:val="007232F4"/>
    <w:rsid w:val="00742CF6"/>
    <w:rsid w:val="00744C57"/>
    <w:rsid w:val="007526E4"/>
    <w:rsid w:val="00755ED7"/>
    <w:rsid w:val="00756B74"/>
    <w:rsid w:val="00780164"/>
    <w:rsid w:val="00793119"/>
    <w:rsid w:val="007B302B"/>
    <w:rsid w:val="007E4A88"/>
    <w:rsid w:val="007E4BD1"/>
    <w:rsid w:val="007F152A"/>
    <w:rsid w:val="00811731"/>
    <w:rsid w:val="0081604B"/>
    <w:rsid w:val="0081637D"/>
    <w:rsid w:val="00836AEF"/>
    <w:rsid w:val="008471DA"/>
    <w:rsid w:val="00851152"/>
    <w:rsid w:val="00867409"/>
    <w:rsid w:val="008675C7"/>
    <w:rsid w:val="00874B52"/>
    <w:rsid w:val="008A2389"/>
    <w:rsid w:val="008A4AD3"/>
    <w:rsid w:val="008B3EA2"/>
    <w:rsid w:val="008B5352"/>
    <w:rsid w:val="008C2094"/>
    <w:rsid w:val="008C3E28"/>
    <w:rsid w:val="008C670D"/>
    <w:rsid w:val="008C6A75"/>
    <w:rsid w:val="008E40D4"/>
    <w:rsid w:val="00911BFC"/>
    <w:rsid w:val="0092413A"/>
    <w:rsid w:val="0092455B"/>
    <w:rsid w:val="00931B5F"/>
    <w:rsid w:val="009437A3"/>
    <w:rsid w:val="00960C80"/>
    <w:rsid w:val="009925E0"/>
    <w:rsid w:val="009C63D3"/>
    <w:rsid w:val="009C7629"/>
    <w:rsid w:val="009E3A5D"/>
    <w:rsid w:val="00A05CD7"/>
    <w:rsid w:val="00A213BF"/>
    <w:rsid w:val="00A41DB4"/>
    <w:rsid w:val="00A523DE"/>
    <w:rsid w:val="00A615DE"/>
    <w:rsid w:val="00A620E7"/>
    <w:rsid w:val="00A66C43"/>
    <w:rsid w:val="00AB6406"/>
    <w:rsid w:val="00AC0815"/>
    <w:rsid w:val="00AC5764"/>
    <w:rsid w:val="00AD3C2C"/>
    <w:rsid w:val="00AD58D1"/>
    <w:rsid w:val="00AE2104"/>
    <w:rsid w:val="00AF3181"/>
    <w:rsid w:val="00B06D62"/>
    <w:rsid w:val="00B11345"/>
    <w:rsid w:val="00B12176"/>
    <w:rsid w:val="00B130FD"/>
    <w:rsid w:val="00B23324"/>
    <w:rsid w:val="00B25D9E"/>
    <w:rsid w:val="00B25E72"/>
    <w:rsid w:val="00B26A50"/>
    <w:rsid w:val="00B44D37"/>
    <w:rsid w:val="00B47D1C"/>
    <w:rsid w:val="00B63270"/>
    <w:rsid w:val="00B7519D"/>
    <w:rsid w:val="00B81CB9"/>
    <w:rsid w:val="00B81F7B"/>
    <w:rsid w:val="00B8393A"/>
    <w:rsid w:val="00B94611"/>
    <w:rsid w:val="00BA11DB"/>
    <w:rsid w:val="00BB0377"/>
    <w:rsid w:val="00BB0BE3"/>
    <w:rsid w:val="00BB6585"/>
    <w:rsid w:val="00BC53D8"/>
    <w:rsid w:val="00BE7D29"/>
    <w:rsid w:val="00BF141F"/>
    <w:rsid w:val="00BF5DF3"/>
    <w:rsid w:val="00BF6A89"/>
    <w:rsid w:val="00C0063D"/>
    <w:rsid w:val="00C13A67"/>
    <w:rsid w:val="00C23CA4"/>
    <w:rsid w:val="00C26D57"/>
    <w:rsid w:val="00C277EE"/>
    <w:rsid w:val="00C3096B"/>
    <w:rsid w:val="00C40363"/>
    <w:rsid w:val="00C40C49"/>
    <w:rsid w:val="00C512D2"/>
    <w:rsid w:val="00C6574E"/>
    <w:rsid w:val="00C75082"/>
    <w:rsid w:val="00C829BE"/>
    <w:rsid w:val="00C908ED"/>
    <w:rsid w:val="00C94CE5"/>
    <w:rsid w:val="00C97427"/>
    <w:rsid w:val="00CB0DCD"/>
    <w:rsid w:val="00CB2392"/>
    <w:rsid w:val="00CB5002"/>
    <w:rsid w:val="00CB6499"/>
    <w:rsid w:val="00CE00F9"/>
    <w:rsid w:val="00CF29CA"/>
    <w:rsid w:val="00CF2ABC"/>
    <w:rsid w:val="00CF3B27"/>
    <w:rsid w:val="00D03104"/>
    <w:rsid w:val="00D1704C"/>
    <w:rsid w:val="00D17868"/>
    <w:rsid w:val="00D233A7"/>
    <w:rsid w:val="00D26121"/>
    <w:rsid w:val="00D56A82"/>
    <w:rsid w:val="00D71FAC"/>
    <w:rsid w:val="00D733E9"/>
    <w:rsid w:val="00D81B6D"/>
    <w:rsid w:val="00D96FE1"/>
    <w:rsid w:val="00DA5126"/>
    <w:rsid w:val="00DB3D2B"/>
    <w:rsid w:val="00DB7514"/>
    <w:rsid w:val="00DC3551"/>
    <w:rsid w:val="00DD474F"/>
    <w:rsid w:val="00DF105E"/>
    <w:rsid w:val="00DF4F10"/>
    <w:rsid w:val="00DF75A8"/>
    <w:rsid w:val="00E07F3F"/>
    <w:rsid w:val="00E139A0"/>
    <w:rsid w:val="00E15DD6"/>
    <w:rsid w:val="00E21B60"/>
    <w:rsid w:val="00E24249"/>
    <w:rsid w:val="00E27F9C"/>
    <w:rsid w:val="00E35228"/>
    <w:rsid w:val="00E35879"/>
    <w:rsid w:val="00E415EE"/>
    <w:rsid w:val="00E42512"/>
    <w:rsid w:val="00E43B04"/>
    <w:rsid w:val="00E475B7"/>
    <w:rsid w:val="00EB1692"/>
    <w:rsid w:val="00EB6DA3"/>
    <w:rsid w:val="00EC1061"/>
    <w:rsid w:val="00EF28D7"/>
    <w:rsid w:val="00EF2986"/>
    <w:rsid w:val="00EF4E81"/>
    <w:rsid w:val="00EF4E87"/>
    <w:rsid w:val="00EF6FA7"/>
    <w:rsid w:val="00F12E74"/>
    <w:rsid w:val="00F25A13"/>
    <w:rsid w:val="00F322AE"/>
    <w:rsid w:val="00F4249A"/>
    <w:rsid w:val="00F42C9D"/>
    <w:rsid w:val="00F532CA"/>
    <w:rsid w:val="00F60EA6"/>
    <w:rsid w:val="00F61CFF"/>
    <w:rsid w:val="00F74DE0"/>
    <w:rsid w:val="00F765A1"/>
    <w:rsid w:val="00F85F6C"/>
    <w:rsid w:val="00F875CF"/>
    <w:rsid w:val="00F94B9E"/>
    <w:rsid w:val="00FB548D"/>
    <w:rsid w:val="00FC2301"/>
    <w:rsid w:val="00FC6FC1"/>
    <w:rsid w:val="00FE2F46"/>
    <w:rsid w:val="00FE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0A89641"/>
  <w15:chartTrackingRefBased/>
  <w15:docId w15:val="{0080C524-2216-4E74-90BD-53171DBD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color w:val="0000FF"/>
      <w:sz w:val="20"/>
    </w:rPr>
  </w:style>
  <w:style w:type="paragraph" w:styleId="Title">
    <w:name w:val="Title"/>
    <w:basedOn w:val="Normal"/>
    <w:qFormat/>
    <w:pPr>
      <w:ind w:left="-270" w:firstLine="990"/>
      <w:jc w:val="center"/>
    </w:pPr>
    <w:rPr>
      <w:rFonts w:ascii="Times New Roman" w:hAnsi="Times New Roman"/>
    </w:rPr>
  </w:style>
  <w:style w:type="paragraph" w:styleId="BodyText2">
    <w:name w:val="Body Text 2"/>
    <w:basedOn w:val="Normal"/>
    <w:rPr>
      <w:sz w:val="20"/>
    </w:rPr>
  </w:style>
  <w:style w:type="paragraph" w:styleId="DocumentMap">
    <w:name w:val="Document Map"/>
    <w:basedOn w:val="Normal"/>
    <w:semiHidden/>
    <w:pPr>
      <w:shd w:val="clear" w:color="auto" w:fill="000080"/>
    </w:pPr>
  </w:style>
  <w:style w:type="paragraph" w:styleId="BalloonText">
    <w:name w:val="Balloon Text"/>
    <w:basedOn w:val="Normal"/>
    <w:link w:val="BalloonTextChar"/>
    <w:rsid w:val="00381F98"/>
    <w:rPr>
      <w:rFonts w:ascii="Segoe UI" w:hAnsi="Segoe UI" w:cs="Segoe UI"/>
      <w:sz w:val="18"/>
      <w:szCs w:val="18"/>
    </w:rPr>
  </w:style>
  <w:style w:type="character" w:customStyle="1" w:styleId="BalloonTextChar">
    <w:name w:val="Balloon Text Char"/>
    <w:link w:val="BalloonText"/>
    <w:rsid w:val="00381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September 24, 2003</vt:lpstr>
    </vt:vector>
  </TitlesOfParts>
  <Company>GPU</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24, 2003</dc:title>
  <dc:subject/>
  <dc:creator>Schwartz, Mike</dc:creator>
  <cp:keywords/>
  <dc:description/>
  <cp:lastModifiedBy>Jenna Apgar</cp:lastModifiedBy>
  <cp:revision>2</cp:revision>
  <cp:lastPrinted>2017-05-24T14:14:00Z</cp:lastPrinted>
  <dcterms:created xsi:type="dcterms:W3CDTF">2025-02-19T12:59:00Z</dcterms:created>
  <dcterms:modified xsi:type="dcterms:W3CDTF">2025-02-19T12:59:00Z</dcterms:modified>
</cp:coreProperties>
</file>